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235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067C6B" w:rsidRPr="00277EF4">
        <w:rPr>
          <w:color w:val="000000" w:themeColor="text1"/>
          <w:sz w:val="28"/>
          <w:szCs w:val="28"/>
        </w:rPr>
        <w:t>5</w:t>
      </w:r>
      <w:r w:rsidR="00172DBD">
        <w:rPr>
          <w:color w:val="000000" w:themeColor="text1"/>
          <w:sz w:val="28"/>
          <w:szCs w:val="28"/>
        </w:rPr>
        <w:t>,7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63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172DBD">
        <w:rPr>
          <w:color w:val="000000" w:themeColor="text1"/>
          <w:sz w:val="28"/>
          <w:szCs w:val="28"/>
        </w:rPr>
        <w:t>10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+5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r w:rsidR="00BB5377" w:rsidRPr="00B019F1">
        <w:rPr>
          <w:sz w:val="28"/>
          <w:szCs w:val="28"/>
        </w:rPr>
        <w:t>Ивделе</w:t>
      </w:r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lastRenderedPageBreak/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Ивдель.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</w:t>
      </w:r>
      <w:r w:rsidR="007A420F" w:rsidRPr="00B37417">
        <w:rPr>
          <w:i/>
          <w:sz w:val="26"/>
          <w:szCs w:val="26"/>
        </w:rPr>
        <w:lastRenderedPageBreak/>
        <w:t>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Артях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0C16EC">
        <w:rPr>
          <w:color w:val="000000" w:themeColor="text1"/>
          <w:sz w:val="28"/>
          <w:szCs w:val="28"/>
        </w:rPr>
        <w:t>14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3241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Default="00C32FE4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EE1A3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52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</w:t>
      </w:r>
      <w:r>
        <w:rPr>
          <w:sz w:val="28"/>
          <w:szCs w:val="28"/>
        </w:rPr>
        <w:t>60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8F6471">
        <w:rPr>
          <w:sz w:val="28"/>
          <w:szCs w:val="28"/>
        </w:rPr>
        <w:t>1,5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204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8F6471">
        <w:rPr>
          <w:sz w:val="28"/>
          <w:szCs w:val="28"/>
        </w:rPr>
        <w:t>6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224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8F6471">
        <w:rPr>
          <w:sz w:val="28"/>
          <w:szCs w:val="28"/>
        </w:rPr>
        <w:t>366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530CFF">
        <w:rPr>
          <w:color w:val="000000" w:themeColor="text1"/>
          <w:sz w:val="28"/>
          <w:szCs w:val="28"/>
        </w:rPr>
        <w:t>203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530CFF">
        <w:rPr>
          <w:color w:val="000000" w:themeColor="text1"/>
          <w:sz w:val="28"/>
          <w:szCs w:val="28"/>
        </w:rPr>
        <w:t>69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F6081F">
        <w:rPr>
          <w:sz w:val="28"/>
          <w:szCs w:val="28"/>
        </w:rPr>
        <w:t>218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</w:t>
      </w:r>
      <w:r w:rsidR="00F6081F">
        <w:rPr>
          <w:sz w:val="28"/>
          <w:szCs w:val="28"/>
        </w:rPr>
        <w:t>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</w:t>
      </w:r>
      <w:r w:rsidR="00F6081F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ДТП, </w:t>
      </w:r>
      <w:r w:rsidR="00F6081F">
        <w:rPr>
          <w:sz w:val="28"/>
          <w:szCs w:val="28"/>
        </w:rPr>
        <w:t>65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F6081F">
        <w:rPr>
          <w:sz w:val="28"/>
          <w:szCs w:val="28"/>
        </w:rPr>
        <w:t>6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28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29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38</w:t>
      </w:r>
      <w:r w:rsidRPr="009B025E">
        <w:rPr>
          <w:sz w:val="28"/>
          <w:szCs w:val="28"/>
        </w:rPr>
        <w:t xml:space="preserve"> (+</w:t>
      </w:r>
      <w:r w:rsidR="00671820" w:rsidRPr="009B025E">
        <w:rPr>
          <w:sz w:val="28"/>
          <w:szCs w:val="28"/>
        </w:rPr>
        <w:t>2</w:t>
      </w:r>
      <w:r w:rsidR="00C33D1A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%) детей </w:t>
      </w:r>
      <w:r w:rsidRPr="009B025E">
        <w:rPr>
          <w:sz w:val="28"/>
          <w:szCs w:val="28"/>
        </w:rPr>
        <w:br/>
        <w:t xml:space="preserve">и </w:t>
      </w:r>
      <w:r w:rsidR="009B025E" w:rsidRPr="009B025E">
        <w:rPr>
          <w:sz w:val="28"/>
          <w:szCs w:val="28"/>
        </w:rPr>
        <w:t>9</w:t>
      </w:r>
      <w:r w:rsidRPr="009B025E">
        <w:rPr>
          <w:sz w:val="28"/>
          <w:szCs w:val="28"/>
        </w:rPr>
        <w:t xml:space="preserve"> погибли (+</w:t>
      </w:r>
      <w:r w:rsidR="009B025E" w:rsidRPr="009B025E">
        <w:rPr>
          <w:sz w:val="28"/>
          <w:szCs w:val="28"/>
        </w:rPr>
        <w:t>35</w:t>
      </w:r>
      <w:r w:rsidRPr="009B025E">
        <w:rPr>
          <w:sz w:val="28"/>
          <w:szCs w:val="28"/>
        </w:rPr>
        <w:t xml:space="preserve">0%). </w:t>
      </w:r>
      <w:r w:rsidRPr="00E90761">
        <w:rPr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E90761">
        <w:rPr>
          <w:sz w:val="28"/>
          <w:szCs w:val="28"/>
        </w:rPr>
        <w:t>1</w:t>
      </w:r>
      <w:r w:rsidR="00E90761" w:rsidRPr="00E90761">
        <w:rPr>
          <w:sz w:val="28"/>
          <w:szCs w:val="28"/>
        </w:rPr>
        <w:t>14</w:t>
      </w:r>
      <w:r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54</w:t>
      </w:r>
      <w:r w:rsidRPr="00E90761">
        <w:rPr>
          <w:sz w:val="28"/>
          <w:szCs w:val="28"/>
        </w:rPr>
        <w:t>%); Каменске-Ураль</w:t>
      </w:r>
      <w:r w:rsidR="00D17E06" w:rsidRPr="00E90761">
        <w:rPr>
          <w:sz w:val="28"/>
          <w:szCs w:val="28"/>
        </w:rPr>
        <w:t xml:space="preserve">ском – </w:t>
      </w:r>
      <w:r w:rsidR="00B920FF" w:rsidRPr="00E90761">
        <w:rPr>
          <w:sz w:val="28"/>
          <w:szCs w:val="28"/>
        </w:rPr>
        <w:t>10</w:t>
      </w:r>
      <w:r w:rsidR="00D17E06"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9</w:t>
      </w:r>
      <w:r w:rsidR="00D17E06" w:rsidRPr="00E90761">
        <w:rPr>
          <w:sz w:val="28"/>
          <w:szCs w:val="28"/>
        </w:rPr>
        <w:t xml:space="preserve">00%); </w:t>
      </w:r>
      <w:r w:rsidR="00E90761" w:rsidRPr="00E90761">
        <w:rPr>
          <w:sz w:val="28"/>
          <w:szCs w:val="28"/>
        </w:rPr>
        <w:t xml:space="preserve">Березовском -6 (+50%); </w:t>
      </w:r>
      <w:r w:rsidR="00E90761">
        <w:rPr>
          <w:sz w:val="28"/>
          <w:szCs w:val="28"/>
        </w:rPr>
        <w:t xml:space="preserve">Заречном – 5 (+400%), </w:t>
      </w:r>
      <w:r w:rsidR="00E90761" w:rsidRPr="00E90761">
        <w:rPr>
          <w:sz w:val="28"/>
          <w:szCs w:val="28"/>
        </w:rPr>
        <w:t>Краснотурьинске – 5 (+500%), Туринске - 5 (+100%)</w:t>
      </w:r>
      <w:r w:rsidR="00E90761">
        <w:rPr>
          <w:sz w:val="28"/>
          <w:szCs w:val="28"/>
        </w:rPr>
        <w:t xml:space="preserve">; </w:t>
      </w:r>
      <w:r w:rsidR="00E90761" w:rsidRPr="00E90761">
        <w:rPr>
          <w:sz w:val="28"/>
          <w:szCs w:val="28"/>
        </w:rPr>
        <w:t xml:space="preserve">Серове – 5 (+67%); </w:t>
      </w:r>
      <w:r w:rsidRPr="00E90761">
        <w:rPr>
          <w:sz w:val="28"/>
          <w:szCs w:val="28"/>
        </w:rPr>
        <w:t>в</w:t>
      </w:r>
      <w:r w:rsidR="00E90761" w:rsidRPr="00E90761">
        <w:rPr>
          <w:sz w:val="28"/>
          <w:szCs w:val="28"/>
        </w:rPr>
        <w:t xml:space="preserve"> Пригородном районе (Нижний Тагил) -4 (+300%), </w:t>
      </w:r>
      <w:r w:rsidRPr="00E90761">
        <w:rPr>
          <w:sz w:val="28"/>
          <w:szCs w:val="28"/>
        </w:rPr>
        <w:t>Лесном</w:t>
      </w:r>
      <w:r w:rsidR="00E90761" w:rsidRPr="00E90761">
        <w:rPr>
          <w:sz w:val="28"/>
          <w:szCs w:val="28"/>
        </w:rPr>
        <w:t>-</w:t>
      </w:r>
      <w:r w:rsidRPr="00E90761">
        <w:rPr>
          <w:sz w:val="28"/>
          <w:szCs w:val="28"/>
        </w:rPr>
        <w:t xml:space="preserve"> </w:t>
      </w:r>
      <w:r w:rsidR="00D17E06" w:rsidRPr="00E90761">
        <w:rPr>
          <w:sz w:val="28"/>
          <w:szCs w:val="28"/>
        </w:rPr>
        <w:t>4</w:t>
      </w:r>
      <w:r w:rsidRPr="00E90761">
        <w:rPr>
          <w:sz w:val="28"/>
          <w:szCs w:val="28"/>
        </w:rPr>
        <w:t xml:space="preserve"> (+100%);</w:t>
      </w:r>
      <w:r w:rsidR="00D17E06" w:rsidRPr="00E90761">
        <w:rPr>
          <w:sz w:val="28"/>
          <w:szCs w:val="28"/>
        </w:rPr>
        <w:t xml:space="preserve"> в </w:t>
      </w:r>
      <w:r w:rsidR="00E90761" w:rsidRPr="00E90761">
        <w:rPr>
          <w:sz w:val="28"/>
          <w:szCs w:val="28"/>
        </w:rPr>
        <w:t xml:space="preserve">Верхней Салде – 3 (+200%), Каменском районе – 3 (+100%), </w:t>
      </w:r>
      <w:r w:rsidR="00D17E06" w:rsidRPr="00E90761">
        <w:rPr>
          <w:sz w:val="28"/>
          <w:szCs w:val="28"/>
        </w:rPr>
        <w:t xml:space="preserve">Артях -3 </w:t>
      </w:r>
      <w:r w:rsidR="00D17E06" w:rsidRPr="00E90761">
        <w:rPr>
          <w:sz w:val="28"/>
          <w:szCs w:val="28"/>
        </w:rPr>
        <w:lastRenderedPageBreak/>
        <w:t>(+50%)</w:t>
      </w:r>
      <w:r w:rsidRPr="00E90761">
        <w:rPr>
          <w:sz w:val="28"/>
          <w:szCs w:val="28"/>
        </w:rPr>
        <w:t>;</w:t>
      </w:r>
      <w:r w:rsidR="00B920FF" w:rsidRPr="00E90761">
        <w:rPr>
          <w:sz w:val="28"/>
          <w:szCs w:val="28"/>
        </w:rPr>
        <w:t xml:space="preserve"> в Кушве,</w:t>
      </w:r>
      <w:r w:rsidR="00E90761" w:rsidRPr="00E90761">
        <w:rPr>
          <w:sz w:val="28"/>
          <w:szCs w:val="28"/>
        </w:rPr>
        <w:t xml:space="preserve"> Нижней Туре,</w:t>
      </w:r>
      <w:r w:rsidR="00B920FF" w:rsidRPr="00E90761">
        <w:rPr>
          <w:sz w:val="28"/>
          <w:szCs w:val="28"/>
        </w:rPr>
        <w:t xml:space="preserve"> </w:t>
      </w:r>
      <w:r w:rsidR="00B920FF" w:rsidRPr="00143F12">
        <w:rPr>
          <w:sz w:val="28"/>
          <w:szCs w:val="28"/>
        </w:rPr>
        <w:t>Слободо-Туринском</w:t>
      </w:r>
      <w:r w:rsidR="00E90761" w:rsidRPr="00143F12">
        <w:rPr>
          <w:sz w:val="28"/>
          <w:szCs w:val="28"/>
        </w:rPr>
        <w:t xml:space="preserve"> и Сухоложском</w:t>
      </w:r>
      <w:r w:rsidR="00B920FF" w:rsidRPr="00143F12">
        <w:rPr>
          <w:sz w:val="28"/>
          <w:szCs w:val="28"/>
        </w:rPr>
        <w:t xml:space="preserve"> район</w:t>
      </w:r>
      <w:r w:rsidR="00E90761" w:rsidRPr="00143F12">
        <w:rPr>
          <w:sz w:val="28"/>
          <w:szCs w:val="28"/>
        </w:rPr>
        <w:t>ах</w:t>
      </w:r>
      <w:r w:rsidR="00B920FF" w:rsidRPr="00143F12">
        <w:rPr>
          <w:sz w:val="28"/>
          <w:szCs w:val="28"/>
        </w:rPr>
        <w:t xml:space="preserve"> по 2 (+100%); в  </w:t>
      </w:r>
      <w:r w:rsidRPr="00F2682D">
        <w:rPr>
          <w:sz w:val="28"/>
          <w:szCs w:val="28"/>
        </w:rPr>
        <w:t>Артемовском</w:t>
      </w:r>
      <w:r w:rsidR="00B920FF" w:rsidRPr="00F2682D">
        <w:rPr>
          <w:sz w:val="28"/>
          <w:szCs w:val="28"/>
        </w:rPr>
        <w:t xml:space="preserve"> и</w:t>
      </w:r>
      <w:r w:rsidRPr="00F2682D">
        <w:rPr>
          <w:sz w:val="28"/>
          <w:szCs w:val="28"/>
        </w:rPr>
        <w:t xml:space="preserve"> </w:t>
      </w:r>
      <w:r w:rsidR="00CA403A" w:rsidRPr="00F2682D">
        <w:rPr>
          <w:sz w:val="28"/>
          <w:szCs w:val="28"/>
        </w:rPr>
        <w:t xml:space="preserve">Красноуфимском районах </w:t>
      </w:r>
      <w:r w:rsidRPr="00F2682D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781859" w:rsidRPr="00F2682D">
        <w:rPr>
          <w:sz w:val="28"/>
          <w:szCs w:val="28"/>
        </w:rPr>
        <w:t>44</w:t>
      </w:r>
      <w:r w:rsidRPr="00F2682D">
        <w:rPr>
          <w:sz w:val="28"/>
          <w:szCs w:val="28"/>
        </w:rPr>
        <w:t xml:space="preserve"> ДТП (-</w:t>
      </w:r>
      <w:r w:rsidR="00781859" w:rsidRPr="00F2682D">
        <w:rPr>
          <w:sz w:val="28"/>
          <w:szCs w:val="28"/>
        </w:rPr>
        <w:t>22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781859" w:rsidRPr="00F2682D">
        <w:rPr>
          <w:sz w:val="28"/>
          <w:szCs w:val="28"/>
        </w:rPr>
        <w:t>5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363ED6" w:rsidRPr="00F2682D">
        <w:rPr>
          <w:sz w:val="28"/>
          <w:szCs w:val="28"/>
        </w:rPr>
        <w:t>2</w:t>
      </w:r>
      <w:r w:rsidR="00F2682D" w:rsidRPr="00F2682D">
        <w:rPr>
          <w:sz w:val="28"/>
          <w:szCs w:val="28"/>
        </w:rPr>
        <w:t xml:space="preserve">7%) ребенок </w:t>
      </w:r>
      <w:r w:rsidRPr="00F2682D">
        <w:rPr>
          <w:sz w:val="28"/>
          <w:szCs w:val="28"/>
        </w:rPr>
        <w:t xml:space="preserve">и </w:t>
      </w:r>
      <w:r w:rsidR="00F43145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F43145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F2682D">
        <w:rPr>
          <w:sz w:val="28"/>
          <w:szCs w:val="28"/>
        </w:rPr>
        <w:t>1</w:t>
      </w:r>
      <w:r w:rsidR="00F2682D" w:rsidRPr="00F2682D">
        <w:rPr>
          <w:sz w:val="28"/>
          <w:szCs w:val="28"/>
        </w:rPr>
        <w:t>4</w:t>
      </w:r>
      <w:r w:rsidRPr="00F2682D">
        <w:rPr>
          <w:sz w:val="28"/>
          <w:szCs w:val="28"/>
        </w:rPr>
        <w:t xml:space="preserve"> ДТП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</w:t>
      </w:r>
      <w:r w:rsidR="001250EF" w:rsidRPr="00F2682D">
        <w:rPr>
          <w:sz w:val="28"/>
          <w:szCs w:val="28"/>
        </w:rPr>
        <w:t>7</w:t>
      </w:r>
      <w:r w:rsidR="0059763B" w:rsidRPr="00F2682D">
        <w:rPr>
          <w:sz w:val="28"/>
          <w:szCs w:val="28"/>
        </w:rPr>
        <w:t>%</w:t>
      </w:r>
      <w:r w:rsidRPr="00F2682D">
        <w:rPr>
          <w:sz w:val="28"/>
          <w:szCs w:val="28"/>
        </w:rPr>
        <w:t xml:space="preserve">), в которых пострадали </w:t>
      </w:r>
      <w:r w:rsidR="00F2682D" w:rsidRPr="00F2682D">
        <w:rPr>
          <w:sz w:val="28"/>
          <w:szCs w:val="28"/>
        </w:rPr>
        <w:t>20</w:t>
      </w:r>
      <w:r w:rsidRPr="00F2682D">
        <w:rPr>
          <w:sz w:val="28"/>
          <w:szCs w:val="28"/>
        </w:rPr>
        <w:t xml:space="preserve"> детей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13</w:t>
      </w:r>
      <w:r w:rsidRPr="00F2682D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ДТП </w:t>
      </w:r>
      <w:r w:rsidR="0023338E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F2682D" w:rsidRPr="00F2682D">
        <w:rPr>
          <w:sz w:val="28"/>
          <w:szCs w:val="28"/>
        </w:rPr>
        <w:t>11</w:t>
      </w:r>
      <w:r w:rsidRPr="00F2682D">
        <w:rPr>
          <w:sz w:val="28"/>
          <w:szCs w:val="28"/>
        </w:rPr>
        <w:t xml:space="preserve">%), в которых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(-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получили травмы различной степени тяжести и </w:t>
      </w:r>
      <w:r w:rsidR="001250EF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1250EF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F2682D">
        <w:rPr>
          <w:sz w:val="28"/>
          <w:szCs w:val="28"/>
        </w:rPr>
        <w:br/>
        <w:t>1</w:t>
      </w:r>
      <w:r w:rsidR="00F2682D" w:rsidRPr="00F2682D">
        <w:rPr>
          <w:sz w:val="28"/>
          <w:szCs w:val="28"/>
        </w:rPr>
        <w:t>84</w:t>
      </w:r>
      <w:r w:rsidRPr="00F2682D">
        <w:rPr>
          <w:sz w:val="28"/>
          <w:szCs w:val="28"/>
        </w:rPr>
        <w:t xml:space="preserve"> ДТП (+ </w:t>
      </w:r>
      <w:r w:rsidR="001250EF" w:rsidRPr="00F2682D">
        <w:rPr>
          <w:sz w:val="28"/>
          <w:szCs w:val="28"/>
        </w:rPr>
        <w:t>3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>%), в которых травмированы 1</w:t>
      </w:r>
      <w:r w:rsidR="00F2682D" w:rsidRPr="00F2682D">
        <w:rPr>
          <w:sz w:val="28"/>
          <w:szCs w:val="28"/>
        </w:rPr>
        <w:t>95</w:t>
      </w:r>
      <w:r w:rsidRPr="00F2682D">
        <w:rPr>
          <w:sz w:val="28"/>
          <w:szCs w:val="28"/>
        </w:rPr>
        <w:t xml:space="preserve"> (+</w:t>
      </w:r>
      <w:r w:rsidR="00F2682D" w:rsidRPr="00F2682D">
        <w:rPr>
          <w:sz w:val="28"/>
          <w:szCs w:val="28"/>
        </w:rPr>
        <w:t>31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и </w:t>
      </w:r>
      <w:r w:rsidR="00F2682D" w:rsidRPr="00F2682D">
        <w:rPr>
          <w:sz w:val="28"/>
          <w:szCs w:val="28"/>
        </w:rPr>
        <w:t>7</w:t>
      </w:r>
      <w:r w:rsidRPr="00F2682D">
        <w:rPr>
          <w:sz w:val="28"/>
          <w:szCs w:val="28"/>
        </w:rPr>
        <w:t xml:space="preserve"> погибли (+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828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Ивдель,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B8B7BE4" wp14:editId="411CCA4C">
            <wp:extent cx="6188075" cy="1477925"/>
            <wp:effectExtent l="0" t="0" r="317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3F2892" w:rsidRDefault="00C028E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4D1" w:rsidRPr="00BA08CA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BA08CA">
        <w:rPr>
          <w:sz w:val="28"/>
          <w:szCs w:val="28"/>
        </w:rPr>
        <w:t>зарегистрирован</w:t>
      </w:r>
      <w:r w:rsidR="00C974D1" w:rsidRPr="00BA08CA">
        <w:rPr>
          <w:sz w:val="28"/>
          <w:szCs w:val="28"/>
        </w:rPr>
        <w:t xml:space="preserve"> с 1</w:t>
      </w:r>
      <w:r w:rsidR="00A60428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.00 до 2</w:t>
      </w:r>
      <w:r w:rsidR="00BF497C" w:rsidRPr="00BA08CA">
        <w:rPr>
          <w:sz w:val="28"/>
          <w:szCs w:val="28"/>
        </w:rPr>
        <w:t>1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95</w:t>
      </w:r>
      <w:r w:rsidR="00C60100" w:rsidRPr="00BA08CA">
        <w:rPr>
          <w:sz w:val="28"/>
          <w:szCs w:val="28"/>
        </w:rPr>
        <w:t xml:space="preserve"> ДТП, </w:t>
      </w:r>
      <w:r w:rsidR="00BF497C" w:rsidRPr="00BA08CA">
        <w:rPr>
          <w:sz w:val="28"/>
          <w:szCs w:val="28"/>
        </w:rPr>
        <w:t>1</w:t>
      </w:r>
      <w:r w:rsidR="00BA08CA" w:rsidRPr="00BA08CA">
        <w:rPr>
          <w:sz w:val="28"/>
          <w:szCs w:val="28"/>
        </w:rPr>
        <w:t>16</w:t>
      </w:r>
      <w:r w:rsidR="00C974D1" w:rsidRPr="00BA08CA">
        <w:rPr>
          <w:sz w:val="28"/>
          <w:szCs w:val="28"/>
        </w:rPr>
        <w:t xml:space="preserve"> ранены</w:t>
      </w:r>
      <w:r w:rsidR="00C60100" w:rsidRPr="00BA08CA">
        <w:rPr>
          <w:sz w:val="28"/>
          <w:szCs w:val="28"/>
        </w:rPr>
        <w:t xml:space="preserve"> и </w:t>
      </w:r>
      <w:r w:rsidR="00BF497C" w:rsidRPr="00BA08CA">
        <w:rPr>
          <w:sz w:val="28"/>
          <w:szCs w:val="28"/>
        </w:rPr>
        <w:t>9</w:t>
      </w:r>
      <w:r w:rsidR="00C60100" w:rsidRPr="00BA08CA">
        <w:rPr>
          <w:sz w:val="28"/>
          <w:szCs w:val="28"/>
        </w:rPr>
        <w:t xml:space="preserve"> погибли</w:t>
      </w:r>
      <w:r w:rsidR="00C974D1" w:rsidRPr="00BA08CA">
        <w:rPr>
          <w:sz w:val="28"/>
          <w:szCs w:val="28"/>
        </w:rPr>
        <w:t>), с максимальными значениями аварийности в период с</w:t>
      </w:r>
      <w:r w:rsidR="00A60428" w:rsidRPr="00BA08CA">
        <w:rPr>
          <w:sz w:val="28"/>
          <w:szCs w:val="28"/>
        </w:rPr>
        <w:t xml:space="preserve"> 17.00 до 2</w:t>
      </w:r>
      <w:r w:rsidR="005A1E57" w:rsidRPr="00BA08CA">
        <w:rPr>
          <w:sz w:val="28"/>
          <w:szCs w:val="28"/>
        </w:rPr>
        <w:t>1</w:t>
      </w:r>
      <w:r w:rsidR="00A60428" w:rsidRPr="00BA08CA">
        <w:rPr>
          <w:sz w:val="28"/>
          <w:szCs w:val="28"/>
        </w:rPr>
        <w:t>.00 (</w:t>
      </w:r>
      <w:r w:rsidR="00BF497C" w:rsidRPr="00BA08CA">
        <w:rPr>
          <w:sz w:val="28"/>
          <w:szCs w:val="28"/>
        </w:rPr>
        <w:t>4</w:t>
      </w:r>
      <w:r w:rsidR="00BA08CA" w:rsidRPr="00BA08CA">
        <w:rPr>
          <w:sz w:val="28"/>
          <w:szCs w:val="28"/>
        </w:rPr>
        <w:t>6</w:t>
      </w:r>
      <w:r w:rsidR="00A60428" w:rsidRPr="00BA08CA">
        <w:rPr>
          <w:sz w:val="28"/>
          <w:szCs w:val="28"/>
        </w:rPr>
        <w:t xml:space="preserve"> ДТП,</w:t>
      </w:r>
      <w:r w:rsidR="00E31CCF" w:rsidRPr="00BA08CA">
        <w:rPr>
          <w:sz w:val="28"/>
          <w:szCs w:val="28"/>
        </w:rPr>
        <w:t xml:space="preserve"> </w:t>
      </w:r>
      <w:r w:rsidR="00BA08CA" w:rsidRPr="00BA08CA">
        <w:rPr>
          <w:sz w:val="28"/>
          <w:szCs w:val="28"/>
        </w:rPr>
        <w:t>51</w:t>
      </w:r>
      <w:r w:rsidR="00E31CCF" w:rsidRPr="00BA08CA">
        <w:rPr>
          <w:sz w:val="28"/>
          <w:szCs w:val="28"/>
        </w:rPr>
        <w:t xml:space="preserve"> ранен, </w:t>
      </w:r>
      <w:r w:rsidR="005A1E57" w:rsidRPr="00BA08CA">
        <w:rPr>
          <w:sz w:val="28"/>
          <w:szCs w:val="28"/>
        </w:rPr>
        <w:t>5</w:t>
      </w:r>
      <w:r w:rsidR="00E31CCF" w:rsidRPr="00BA08CA">
        <w:rPr>
          <w:sz w:val="28"/>
          <w:szCs w:val="28"/>
        </w:rPr>
        <w:t xml:space="preserve"> погибли) и с</w:t>
      </w:r>
      <w:r w:rsidR="00C974D1" w:rsidRPr="00BA08CA">
        <w:rPr>
          <w:sz w:val="28"/>
          <w:szCs w:val="28"/>
        </w:rPr>
        <w:t xml:space="preserve"> </w:t>
      </w:r>
      <w:r w:rsidR="00C66F58" w:rsidRPr="00BA08CA">
        <w:rPr>
          <w:sz w:val="28"/>
          <w:szCs w:val="28"/>
        </w:rPr>
        <w:t>09</w:t>
      </w:r>
      <w:r w:rsidR="00C974D1" w:rsidRPr="00BA08CA">
        <w:rPr>
          <w:sz w:val="28"/>
          <w:szCs w:val="28"/>
        </w:rPr>
        <w:t xml:space="preserve">.00 до </w:t>
      </w:r>
      <w:r w:rsidR="000709EC" w:rsidRPr="00BA08CA">
        <w:rPr>
          <w:sz w:val="28"/>
          <w:szCs w:val="28"/>
        </w:rPr>
        <w:t>1</w:t>
      </w:r>
      <w:r w:rsidR="00C66F58" w:rsidRPr="00BA08CA">
        <w:rPr>
          <w:sz w:val="28"/>
          <w:szCs w:val="28"/>
        </w:rPr>
        <w:t>3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31</w:t>
      </w:r>
      <w:r w:rsidR="00C974D1" w:rsidRPr="00BA08CA">
        <w:rPr>
          <w:sz w:val="28"/>
          <w:szCs w:val="28"/>
        </w:rPr>
        <w:t xml:space="preserve"> ДТП, </w:t>
      </w:r>
      <w:r w:rsidR="00AD6E41" w:rsidRPr="00BA08CA">
        <w:rPr>
          <w:sz w:val="28"/>
          <w:szCs w:val="28"/>
        </w:rPr>
        <w:t>3</w:t>
      </w:r>
      <w:r w:rsidR="00BA08CA" w:rsidRPr="00BA08CA">
        <w:rPr>
          <w:sz w:val="28"/>
          <w:szCs w:val="28"/>
        </w:rPr>
        <w:t>7</w:t>
      </w:r>
      <w:r w:rsidR="00C974D1" w:rsidRPr="00BA08CA">
        <w:rPr>
          <w:sz w:val="28"/>
          <w:szCs w:val="28"/>
        </w:rPr>
        <w:t xml:space="preserve"> ранен</w:t>
      </w:r>
      <w:r w:rsidR="005A1E57" w:rsidRPr="00BA08CA">
        <w:rPr>
          <w:sz w:val="28"/>
          <w:szCs w:val="28"/>
        </w:rPr>
        <w:t>ы</w:t>
      </w:r>
      <w:r w:rsidR="00C66F58" w:rsidRPr="00BA08CA">
        <w:rPr>
          <w:sz w:val="28"/>
          <w:szCs w:val="28"/>
        </w:rPr>
        <w:t>, 5 погибли</w:t>
      </w:r>
      <w:r w:rsidR="00C974D1" w:rsidRPr="00BA08CA">
        <w:rPr>
          <w:sz w:val="28"/>
          <w:szCs w:val="28"/>
        </w:rPr>
        <w:t>). Большинство аварий прои</w:t>
      </w:r>
      <w:r w:rsidR="008B4F20" w:rsidRPr="00BA08CA">
        <w:rPr>
          <w:sz w:val="28"/>
          <w:szCs w:val="28"/>
        </w:rPr>
        <w:t xml:space="preserve">зошло в </w:t>
      </w:r>
      <w:r w:rsidR="00C66F58" w:rsidRPr="00BA08CA">
        <w:rPr>
          <w:sz w:val="28"/>
          <w:szCs w:val="28"/>
        </w:rPr>
        <w:t>субботу (</w:t>
      </w:r>
      <w:r w:rsidR="00BA08CA" w:rsidRPr="00BA08CA">
        <w:rPr>
          <w:sz w:val="28"/>
          <w:szCs w:val="28"/>
        </w:rPr>
        <w:t>23</w:t>
      </w:r>
      <w:r w:rsidR="00C66F58" w:rsidRPr="00BA08CA">
        <w:rPr>
          <w:sz w:val="28"/>
          <w:szCs w:val="28"/>
        </w:rPr>
        <w:t xml:space="preserve"> ДТП, </w:t>
      </w:r>
      <w:r w:rsidR="00BA08CA" w:rsidRPr="00BA08CA">
        <w:rPr>
          <w:sz w:val="28"/>
          <w:szCs w:val="28"/>
        </w:rPr>
        <w:t>31</w:t>
      </w:r>
      <w:r w:rsidR="00C66F58" w:rsidRPr="00BA08CA">
        <w:rPr>
          <w:sz w:val="28"/>
          <w:szCs w:val="28"/>
        </w:rPr>
        <w:t xml:space="preserve"> ранен, 3 погибли) и </w:t>
      </w:r>
      <w:r w:rsidR="008B4F20" w:rsidRPr="00BA08CA">
        <w:rPr>
          <w:sz w:val="28"/>
          <w:szCs w:val="28"/>
        </w:rPr>
        <w:t>воскресенье (</w:t>
      </w:r>
      <w:r w:rsidR="00C66F58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3</w:t>
      </w:r>
      <w:r w:rsidR="008B4F20" w:rsidRPr="00BA08CA">
        <w:rPr>
          <w:sz w:val="28"/>
          <w:szCs w:val="28"/>
        </w:rPr>
        <w:t xml:space="preserve"> ДТП, </w:t>
      </w:r>
      <w:r w:rsidR="005A1E57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7</w:t>
      </w:r>
      <w:r w:rsidR="008B4F20" w:rsidRPr="00BA08CA">
        <w:rPr>
          <w:sz w:val="28"/>
          <w:szCs w:val="28"/>
        </w:rPr>
        <w:t xml:space="preserve"> ранены, </w:t>
      </w:r>
      <w:r w:rsidR="00022942" w:rsidRPr="00BA08CA">
        <w:rPr>
          <w:sz w:val="28"/>
          <w:szCs w:val="28"/>
        </w:rPr>
        <w:t>5</w:t>
      </w:r>
      <w:r w:rsidR="008B4F20" w:rsidRPr="00BA08CA">
        <w:rPr>
          <w:sz w:val="28"/>
          <w:szCs w:val="28"/>
        </w:rPr>
        <w:t xml:space="preserve"> погибли)</w:t>
      </w:r>
      <w:r w:rsidR="00C974D1" w:rsidRPr="00BA08CA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lastRenderedPageBreak/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764B7E" w:rsidRPr="004A1ADB">
        <w:rPr>
          <w:sz w:val="28"/>
          <w:szCs w:val="28"/>
        </w:rPr>
        <w:t>3</w:t>
      </w:r>
      <w:r w:rsidR="00222C3A" w:rsidRPr="004A1ADB">
        <w:rPr>
          <w:sz w:val="28"/>
          <w:szCs w:val="28"/>
        </w:rPr>
        <w:t>6</w:t>
      </w:r>
      <w:r w:rsidRPr="004A1ADB">
        <w:rPr>
          <w:sz w:val="28"/>
          <w:szCs w:val="28"/>
        </w:rPr>
        <w:t xml:space="preserve"> </w:t>
      </w:r>
      <w:r w:rsidR="002757D2" w:rsidRPr="004A1ADB">
        <w:rPr>
          <w:sz w:val="28"/>
          <w:szCs w:val="28"/>
        </w:rPr>
        <w:br/>
      </w:r>
      <w:r w:rsidRPr="004A1ADB">
        <w:rPr>
          <w:sz w:val="28"/>
          <w:szCs w:val="28"/>
        </w:rPr>
        <w:t>(</w:t>
      </w:r>
      <w:r w:rsidR="002757D2" w:rsidRPr="004A1ADB">
        <w:rPr>
          <w:sz w:val="28"/>
          <w:szCs w:val="28"/>
        </w:rPr>
        <w:t>1 погиб; +</w:t>
      </w:r>
      <w:r w:rsidR="00222C3A" w:rsidRPr="004A1ADB">
        <w:rPr>
          <w:sz w:val="28"/>
          <w:szCs w:val="28"/>
        </w:rPr>
        <w:t>50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Заречный 5 (+400%);</w:t>
      </w:r>
      <w:r w:rsidRPr="004A1ADB">
        <w:rPr>
          <w:sz w:val="28"/>
          <w:szCs w:val="28"/>
        </w:rPr>
        <w:t xml:space="preserve"> </w:t>
      </w:r>
      <w:r w:rsidR="00764B7E" w:rsidRPr="004A1ADB">
        <w:rPr>
          <w:sz w:val="28"/>
          <w:szCs w:val="28"/>
        </w:rPr>
        <w:t>Краснотурьинск 4 (+</w:t>
      </w:r>
      <w:r w:rsidR="00222C3A" w:rsidRPr="004A1ADB">
        <w:rPr>
          <w:sz w:val="28"/>
          <w:szCs w:val="28"/>
        </w:rPr>
        <w:t>33,3</w:t>
      </w:r>
      <w:r w:rsidR="00764B7E" w:rsidRPr="004A1ADB">
        <w:rPr>
          <w:sz w:val="28"/>
          <w:szCs w:val="28"/>
        </w:rPr>
        <w:t xml:space="preserve">%); </w:t>
      </w:r>
      <w:r w:rsidR="004A1ADB" w:rsidRPr="004A1ADB">
        <w:rPr>
          <w:sz w:val="28"/>
          <w:szCs w:val="28"/>
        </w:rPr>
        <w:t xml:space="preserve">по 3 в </w:t>
      </w:r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 и Нижнем Тагиле (-50%); </w:t>
      </w:r>
      <w:r w:rsidR="00764B7E" w:rsidRPr="004A1ADB">
        <w:rPr>
          <w:sz w:val="28"/>
          <w:szCs w:val="28"/>
        </w:rPr>
        <w:t xml:space="preserve"> Каменск-Уральский  </w:t>
      </w:r>
      <w:r w:rsidR="0023338E">
        <w:rPr>
          <w:sz w:val="28"/>
          <w:szCs w:val="28"/>
        </w:rPr>
        <w:br/>
      </w:r>
      <w:r w:rsidR="00764B7E" w:rsidRPr="004A1ADB">
        <w:rPr>
          <w:sz w:val="28"/>
          <w:szCs w:val="28"/>
        </w:rPr>
        <w:t xml:space="preserve">(1 погиб), Байкалово, </w:t>
      </w:r>
      <w:r w:rsidR="00630746" w:rsidRPr="004A1ADB">
        <w:rPr>
          <w:sz w:val="28"/>
          <w:szCs w:val="28"/>
        </w:rPr>
        <w:t xml:space="preserve">Первоуральск, </w:t>
      </w:r>
      <w:r w:rsidR="004F5315" w:rsidRPr="004A1ADB">
        <w:rPr>
          <w:sz w:val="28"/>
          <w:szCs w:val="28"/>
        </w:rPr>
        <w:t>Реж</w:t>
      </w:r>
      <w:r w:rsidR="00630746" w:rsidRPr="004A1ADB">
        <w:rPr>
          <w:sz w:val="28"/>
          <w:szCs w:val="28"/>
        </w:rPr>
        <w:t xml:space="preserve"> (1 погиб)</w:t>
      </w:r>
      <w:r w:rsidR="004F5315" w:rsidRPr="004A1ADB">
        <w:rPr>
          <w:sz w:val="28"/>
          <w:szCs w:val="28"/>
        </w:rPr>
        <w:t xml:space="preserve"> и </w:t>
      </w:r>
      <w:r w:rsidR="003C3B37" w:rsidRPr="004A1ADB">
        <w:rPr>
          <w:sz w:val="28"/>
          <w:szCs w:val="28"/>
        </w:rPr>
        <w:t>Туринск по 2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1F5F38" w:rsidRPr="004A1ADB">
        <w:rPr>
          <w:sz w:val="28"/>
          <w:szCs w:val="28"/>
        </w:rPr>
        <w:t xml:space="preserve">Верхняя Салда, </w:t>
      </w:r>
      <w:r w:rsidR="004F5315" w:rsidRPr="004A1ADB">
        <w:rPr>
          <w:sz w:val="28"/>
          <w:szCs w:val="28"/>
        </w:rPr>
        <w:t xml:space="preserve">Нижние Серги, </w:t>
      </w:r>
      <w:r w:rsidR="001F5F38" w:rsidRPr="004A1ADB">
        <w:rPr>
          <w:sz w:val="28"/>
          <w:szCs w:val="28"/>
        </w:rPr>
        <w:t>Талица,</w:t>
      </w:r>
      <w:r w:rsidR="004A1ADB" w:rsidRPr="004A1ADB">
        <w:rPr>
          <w:sz w:val="28"/>
          <w:szCs w:val="28"/>
        </w:rPr>
        <w:t xml:space="preserve"> Шаля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по 1 (+100%)</w:t>
      </w:r>
      <w:r w:rsidR="008805CB" w:rsidRPr="004A1ADB">
        <w:rPr>
          <w:sz w:val="28"/>
          <w:szCs w:val="28"/>
        </w:rPr>
        <w:t>;</w:t>
      </w:r>
      <w:r w:rsidRPr="004A1ADB">
        <w:rPr>
          <w:sz w:val="28"/>
          <w:szCs w:val="28"/>
        </w:rPr>
        <w:t xml:space="preserve"> </w:t>
      </w:r>
      <w:r w:rsidR="008805CB" w:rsidRPr="004A1ADB">
        <w:rPr>
          <w:sz w:val="28"/>
          <w:szCs w:val="28"/>
        </w:rPr>
        <w:t xml:space="preserve"> </w:t>
      </w:r>
      <w:r w:rsidR="004A1ADB" w:rsidRPr="004A1ADB">
        <w:rPr>
          <w:sz w:val="28"/>
          <w:szCs w:val="28"/>
        </w:rPr>
        <w:t>Тугулым</w:t>
      </w:r>
      <w:r w:rsidR="004A1ADB" w:rsidRPr="004A1ADB">
        <w:rPr>
          <w:sz w:val="28"/>
          <w:szCs w:val="28"/>
        </w:rPr>
        <w:t xml:space="preserve">, </w:t>
      </w:r>
      <w:r w:rsidR="008805CB" w:rsidRPr="004A1ADB">
        <w:rPr>
          <w:sz w:val="28"/>
          <w:szCs w:val="28"/>
        </w:rPr>
        <w:t>Богданович</w:t>
      </w:r>
      <w:r w:rsidR="004A1ADB" w:rsidRPr="004A1ADB">
        <w:rPr>
          <w:sz w:val="28"/>
          <w:szCs w:val="28"/>
        </w:rPr>
        <w:t xml:space="preserve">, </w:t>
      </w:r>
      <w:r w:rsidR="004A1ADB" w:rsidRPr="004A1ADB">
        <w:rPr>
          <w:sz w:val="28"/>
          <w:szCs w:val="28"/>
        </w:rPr>
        <w:t>Сысерть</w:t>
      </w:r>
      <w:r w:rsidR="004A1ADB" w:rsidRPr="004A1ADB">
        <w:rPr>
          <w:sz w:val="28"/>
          <w:szCs w:val="28"/>
        </w:rPr>
        <w:t xml:space="preserve"> и Сухой </w:t>
      </w:r>
      <w:r w:rsidR="004A1ADB" w:rsidRPr="00AC7B5E">
        <w:rPr>
          <w:sz w:val="28"/>
          <w:szCs w:val="28"/>
        </w:rPr>
        <w:t>Лог по 1 (уровень АППГ)</w:t>
      </w:r>
      <w:r w:rsidR="008805CB" w:rsidRPr="00AC7B5E">
        <w:rPr>
          <w:sz w:val="28"/>
          <w:szCs w:val="28"/>
        </w:rPr>
        <w:t>,</w:t>
      </w:r>
      <w:r w:rsidR="001F5F38" w:rsidRPr="00AC7B5E">
        <w:rPr>
          <w:sz w:val="28"/>
          <w:szCs w:val="28"/>
        </w:rPr>
        <w:t xml:space="preserve"> </w:t>
      </w:r>
      <w:r w:rsidR="004A1ADB" w:rsidRPr="00AC7B5E">
        <w:rPr>
          <w:sz w:val="28"/>
          <w:szCs w:val="28"/>
        </w:rPr>
        <w:t xml:space="preserve">Серов </w:t>
      </w:r>
      <w:r w:rsidR="008805CB" w:rsidRPr="00AC7B5E">
        <w:rPr>
          <w:sz w:val="28"/>
          <w:szCs w:val="28"/>
        </w:rPr>
        <w:t>(1 погиб), Красноуфимск</w:t>
      </w:r>
      <w:r w:rsidR="001F5F38" w:rsidRPr="00AC7B5E">
        <w:rPr>
          <w:sz w:val="28"/>
          <w:szCs w:val="28"/>
        </w:rPr>
        <w:t xml:space="preserve"> по</w:t>
      </w:r>
      <w:r w:rsidR="008805CB" w:rsidRPr="00AC7B5E">
        <w:rPr>
          <w:sz w:val="28"/>
          <w:szCs w:val="28"/>
        </w:rPr>
        <w:t xml:space="preserve"> 1 (-50%). </w:t>
      </w:r>
      <w:r w:rsidRPr="00AC7B5E">
        <w:rPr>
          <w:sz w:val="28"/>
          <w:szCs w:val="28"/>
        </w:rPr>
        <w:lastRenderedPageBreak/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931B1B" w:rsidRDefault="00931B1B" w:rsidP="00931B1B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ПРЕДЛАГАЮ:</w:t>
      </w:r>
    </w:p>
    <w:p w:rsidR="00931B1B" w:rsidRPr="000E2CE7" w:rsidRDefault="00931B1B" w:rsidP="00931B1B">
      <w:pPr>
        <w:ind w:left="-709"/>
        <w:jc w:val="both"/>
        <w:rPr>
          <w:sz w:val="28"/>
          <w:szCs w:val="28"/>
        </w:rPr>
      </w:pPr>
    </w:p>
    <w:p w:rsidR="00931B1B" w:rsidRPr="007A6682" w:rsidRDefault="00931B1B" w:rsidP="00931B1B">
      <w:pPr>
        <w:pStyle w:val="ac"/>
        <w:numPr>
          <w:ilvl w:val="0"/>
          <w:numId w:val="1"/>
        </w:numPr>
        <w:ind w:left="-709" w:firstLine="425"/>
        <w:jc w:val="both"/>
        <w:rPr>
          <w:color w:val="FF0000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В образовательных организациях различного вида и типа</w:t>
      </w:r>
      <w:r>
        <w:rPr>
          <w:color w:val="000000" w:themeColor="text1"/>
          <w:sz w:val="28"/>
          <w:szCs w:val="28"/>
        </w:rPr>
        <w:t xml:space="preserve"> </w:t>
      </w:r>
      <w:r w:rsidRPr="007A6682">
        <w:rPr>
          <w:color w:val="000000" w:themeColor="text1"/>
          <w:sz w:val="28"/>
          <w:szCs w:val="28"/>
        </w:rPr>
        <w:t>организовать проведение</w:t>
      </w:r>
      <w:r>
        <w:rPr>
          <w:color w:val="000000" w:themeColor="text1"/>
          <w:sz w:val="28"/>
          <w:szCs w:val="28"/>
        </w:rPr>
        <w:t xml:space="preserve"> с детьми</w:t>
      </w:r>
      <w:r w:rsidRPr="007A6682">
        <w:rPr>
          <w:color w:val="000000" w:themeColor="text1"/>
          <w:sz w:val="28"/>
          <w:szCs w:val="28"/>
        </w:rPr>
        <w:t xml:space="preserve"> </w:t>
      </w:r>
      <w:r w:rsidRPr="007A6682">
        <w:rPr>
          <w:sz w:val="28"/>
          <w:szCs w:val="28"/>
        </w:rPr>
        <w:t xml:space="preserve">практических занятий </w:t>
      </w:r>
      <w:r w:rsidRPr="007A6682">
        <w:rPr>
          <w:color w:val="000000" w:themeColor="text1"/>
          <w:sz w:val="28"/>
          <w:szCs w:val="28"/>
        </w:rPr>
        <w:t xml:space="preserve">на учебно-тренировочных перекрестках по </w:t>
      </w:r>
      <w:r w:rsidRPr="007A6682">
        <w:rPr>
          <w:sz w:val="28"/>
          <w:szCs w:val="28"/>
        </w:rPr>
        <w:t>разъяснению правил безопасного перехода проезжей части, в том числе</w:t>
      </w:r>
      <w:r>
        <w:rPr>
          <w:sz w:val="28"/>
          <w:szCs w:val="28"/>
        </w:rPr>
        <w:t>,</w:t>
      </w:r>
      <w:r w:rsidRPr="007A6682">
        <w:rPr>
          <w:sz w:val="28"/>
          <w:szCs w:val="28"/>
        </w:rPr>
        <w:t xml:space="preserve"> с применением</w:t>
      </w:r>
      <w:r>
        <w:rPr>
          <w:sz w:val="28"/>
          <w:szCs w:val="28"/>
        </w:rPr>
        <w:t xml:space="preserve"> велосипедов и</w:t>
      </w:r>
      <w:r w:rsidRPr="007A6682">
        <w:rPr>
          <w:sz w:val="28"/>
          <w:szCs w:val="28"/>
        </w:rPr>
        <w:t xml:space="preserve"> средств индивидуальной мобильности (ролики, самокаты,</w:t>
      </w:r>
      <w:r>
        <w:rPr>
          <w:sz w:val="28"/>
          <w:szCs w:val="28"/>
        </w:rPr>
        <w:t xml:space="preserve"> скейтборды</w:t>
      </w:r>
      <w:r w:rsidRPr="007A6682">
        <w:rPr>
          <w:sz w:val="28"/>
          <w:szCs w:val="28"/>
        </w:rPr>
        <w:t>), обязательному ношению световозвращающих элементов</w:t>
      </w:r>
      <w:r>
        <w:rPr>
          <w:sz w:val="28"/>
          <w:szCs w:val="28"/>
        </w:rPr>
        <w:t>, регулярно проверять наличие и знание безопасного маршрута «дом-школа-дом»</w:t>
      </w:r>
      <w:r w:rsidRPr="007A6682">
        <w:rPr>
          <w:sz w:val="28"/>
          <w:szCs w:val="28"/>
        </w:rPr>
        <w:t xml:space="preserve">. </w:t>
      </w:r>
    </w:p>
    <w:p w:rsidR="00931B1B" w:rsidRPr="007A6682" w:rsidRDefault="00931B1B" w:rsidP="00931B1B">
      <w:pPr>
        <w:pStyle w:val="ac"/>
        <w:numPr>
          <w:ilvl w:val="0"/>
          <w:numId w:val="1"/>
        </w:numPr>
        <w:ind w:left="-709" w:firstLine="425"/>
        <w:jc w:val="both"/>
        <w:rPr>
          <w:color w:val="000000" w:themeColor="text1"/>
          <w:sz w:val="28"/>
          <w:szCs w:val="28"/>
        </w:rPr>
      </w:pPr>
      <w:r w:rsidRPr="007A6682">
        <w:rPr>
          <w:sz w:val="28"/>
          <w:szCs w:val="28"/>
        </w:rPr>
        <w:t>Вести контроль процесса обучения детей и подростков правилам дорожного движения, навыкам безопасного поведения на дорогах, создания дорожных условий, обеспечивающих безопасность детей (обследование образовательных организаций),</w:t>
      </w:r>
      <w:r w:rsidRPr="0024124F">
        <w:t xml:space="preserve"> </w:t>
      </w:r>
      <w:r w:rsidRPr="007A6682">
        <w:rPr>
          <w:sz w:val="28"/>
          <w:szCs w:val="28"/>
        </w:rPr>
        <w:t>использования детьми све</w:t>
      </w:r>
      <w:r w:rsidRPr="007A6682">
        <w:rPr>
          <w:sz w:val="28"/>
          <w:szCs w:val="28"/>
        </w:rPr>
        <w:softHyphen/>
        <w:t>товозвращающих элементов в темное время суток.</w:t>
      </w:r>
    </w:p>
    <w:p w:rsidR="00931B1B" w:rsidRDefault="00931B1B" w:rsidP="00931B1B">
      <w:pPr>
        <w:pStyle w:val="ac"/>
        <w:numPr>
          <w:ilvl w:val="0"/>
          <w:numId w:val="1"/>
        </w:numPr>
        <w:ind w:left="-709" w:firstLine="425"/>
        <w:jc w:val="both"/>
        <w:rPr>
          <w:color w:val="000000" w:themeColor="text1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До общественности на собраниях,</w:t>
      </w:r>
      <w:r>
        <w:rPr>
          <w:color w:val="000000" w:themeColor="text1"/>
          <w:sz w:val="28"/>
          <w:szCs w:val="28"/>
        </w:rPr>
        <w:t xml:space="preserve"> </w:t>
      </w:r>
      <w:r w:rsidRPr="007A6682">
        <w:rPr>
          <w:color w:val="000000" w:themeColor="text1"/>
          <w:sz w:val="28"/>
          <w:szCs w:val="28"/>
        </w:rPr>
        <w:t>инструктажах</w:t>
      </w:r>
      <w:r>
        <w:rPr>
          <w:color w:val="000000" w:themeColor="text1"/>
          <w:sz w:val="28"/>
          <w:szCs w:val="28"/>
        </w:rPr>
        <w:t>, в ходе бесед доводить</w:t>
      </w:r>
      <w:r w:rsidRPr="007A6682">
        <w:rPr>
          <w:color w:val="000000" w:themeColor="text1"/>
          <w:sz w:val="28"/>
          <w:szCs w:val="28"/>
        </w:rPr>
        <w:t xml:space="preserve"> информацию об опасности передачи управления транспортным средством несовершеннолетним лицам, не прошедшим обучение в специализированных организациях и не имеющих специального права управления</w:t>
      </w:r>
      <w:r>
        <w:rPr>
          <w:color w:val="000000" w:themeColor="text1"/>
          <w:sz w:val="28"/>
          <w:szCs w:val="28"/>
        </w:rPr>
        <w:t>, опасности катания вне кабины транспортных средств</w:t>
      </w:r>
      <w:r w:rsidRPr="007A6682">
        <w:rPr>
          <w:color w:val="000000" w:themeColor="text1"/>
          <w:sz w:val="28"/>
          <w:szCs w:val="28"/>
        </w:rPr>
        <w:t>.</w:t>
      </w:r>
    </w:p>
    <w:p w:rsidR="00931B1B" w:rsidRPr="00F51E46" w:rsidRDefault="00931B1B" w:rsidP="00931B1B">
      <w:pPr>
        <w:pStyle w:val="ac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F51E46">
        <w:rPr>
          <w:color w:val="000000" w:themeColor="text1"/>
          <w:sz w:val="28"/>
          <w:szCs w:val="28"/>
        </w:rPr>
        <w:t>На постоянной основе проводить информирование СМИ о проведении мероприятий, в том числе в образовательных организациях</w:t>
      </w:r>
      <w:r>
        <w:rPr>
          <w:color w:val="000000" w:themeColor="text1"/>
          <w:sz w:val="28"/>
          <w:szCs w:val="28"/>
        </w:rPr>
        <w:t xml:space="preserve"> по безопасности дорожного движения</w:t>
      </w:r>
      <w:r w:rsidRPr="00F51E46">
        <w:rPr>
          <w:color w:val="000000" w:themeColor="text1"/>
          <w:sz w:val="28"/>
          <w:szCs w:val="28"/>
        </w:rPr>
        <w:t xml:space="preserve">. Проводить разъяснительную работу с населением о правилах </w:t>
      </w:r>
      <w:r w:rsidRPr="00F51E46">
        <w:rPr>
          <w:color w:val="000000" w:themeColor="text1"/>
          <w:sz w:val="28"/>
          <w:szCs w:val="28"/>
        </w:rPr>
        <w:lastRenderedPageBreak/>
        <w:t>безопасного перехода проезжей части, передвижения на</w:t>
      </w:r>
      <w:r>
        <w:rPr>
          <w:color w:val="000000" w:themeColor="text1"/>
          <w:sz w:val="28"/>
          <w:szCs w:val="28"/>
        </w:rPr>
        <w:t xml:space="preserve"> велосипедах и</w:t>
      </w:r>
      <w:r w:rsidRPr="00F51E46">
        <w:rPr>
          <w:color w:val="000000" w:themeColor="text1"/>
          <w:sz w:val="28"/>
          <w:szCs w:val="28"/>
        </w:rPr>
        <w:t xml:space="preserve"> </w:t>
      </w:r>
      <w:r w:rsidRPr="00F51E46">
        <w:rPr>
          <w:sz w:val="28"/>
          <w:szCs w:val="28"/>
        </w:rPr>
        <w:t>средствах индивидуальной мобильности, перевозки детей в автомобилях, ответственности за нарушение требований ПДД РФ, возможные последствия ДТП</w:t>
      </w:r>
      <w:r w:rsidRPr="00F51E46">
        <w:rPr>
          <w:color w:val="000000" w:themeColor="text1"/>
          <w:sz w:val="28"/>
          <w:szCs w:val="28"/>
        </w:rPr>
        <w:t>.</w:t>
      </w:r>
    </w:p>
    <w:p w:rsidR="00931B1B" w:rsidRPr="00F51E46" w:rsidRDefault="00931B1B" w:rsidP="00931B1B">
      <w:pPr>
        <w:pStyle w:val="ac"/>
        <w:numPr>
          <w:ilvl w:val="0"/>
          <w:numId w:val="1"/>
        </w:numPr>
        <w:ind w:left="-709" w:firstLine="425"/>
        <w:jc w:val="both"/>
        <w:rPr>
          <w:sz w:val="28"/>
          <w:szCs w:val="28"/>
        </w:rPr>
      </w:pPr>
      <w:r w:rsidRPr="00F51E46">
        <w:rPr>
          <w:color w:val="000000" w:themeColor="text1"/>
          <w:sz w:val="28"/>
          <w:szCs w:val="28"/>
        </w:rPr>
        <w:t xml:space="preserve">Организовать проведение социально-значимых мероприятий, </w:t>
      </w:r>
      <w:r w:rsidRPr="00F51E46">
        <w:rPr>
          <w:color w:val="000000"/>
          <w:sz w:val="28"/>
          <w:szCs w:val="28"/>
        </w:rPr>
        <w:t>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</w:t>
      </w:r>
      <w:r w:rsidRPr="00F51E46">
        <w:rPr>
          <w:color w:val="000000" w:themeColor="text1"/>
          <w:sz w:val="28"/>
          <w:szCs w:val="28"/>
        </w:rPr>
        <w:t>. К проведению мероприятий привлекать родительские патрули, представителей других общественных организаций, отряды юных инспекторов движения.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</w:p>
    <w:p w:rsidR="00E43426" w:rsidRPr="000E2CE7" w:rsidRDefault="00E43426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B0" w:rsidRDefault="002844B0" w:rsidP="00874A55">
      <w:r>
        <w:separator/>
      </w:r>
    </w:p>
  </w:endnote>
  <w:endnote w:type="continuationSeparator" w:id="0">
    <w:p w:rsidR="002844B0" w:rsidRDefault="002844B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B0" w:rsidRDefault="002844B0" w:rsidP="00874A55">
      <w:r>
        <w:separator/>
      </w:r>
    </w:p>
  </w:footnote>
  <w:footnote w:type="continuationSeparator" w:id="0">
    <w:p w:rsidR="002844B0" w:rsidRDefault="002844B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1B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44B0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1B1B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373696"/>
        <c:axId val="550376832"/>
        <c:axId val="0"/>
      </c:bar3DChart>
      <c:catAx>
        <c:axId val="55037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6832"/>
        <c:crosses val="autoZero"/>
        <c:auto val="1"/>
        <c:lblAlgn val="ctr"/>
        <c:lblOffset val="100"/>
        <c:noMultiLvlLbl val="0"/>
      </c:catAx>
      <c:valAx>
        <c:axId val="55037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4"/>
                  <c:y val="-3.07588558729429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9189153080002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440673364105349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41188816915127E-3"/>
                  <c:y val="-3.16048815065999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512578169108089E-2"/>
                  <c:y val="-5.68630381056382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1483780044735787"/>
                  <c:y val="-0.1165453953292334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397428769679635"/>
                  <c:y val="-5.6061076307067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036736787211935E-2"/>
                  <c:y val="6.63371458129773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538730072534035"/>
                  <c:y val="-8.141464068816215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983846846730365E-2"/>
                  <c:y val="8.358717933980880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8492343629459952E-2"/>
                  <c:y val="3.79558212157786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7709682841368806E-2"/>
                  <c:y val="9.242293618407188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0934684888526865"/>
                  <c:y val="1.32248979826425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4659158984436485E-3"/>
                  <c:y val="6.1716956913232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79390507221079E-2"/>
                  <c:y val="3.8244726708431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5673040869891262E-2"/>
                  <c:y val="-5.20685096844646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50378008"/>
        <c:axId val="550375264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0378008"/>
        <c:axId val="550375264"/>
      </c:lineChart>
      <c:valAx>
        <c:axId val="55037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8008"/>
        <c:crosses val="autoZero"/>
        <c:crossBetween val="between"/>
      </c:valAx>
      <c:catAx>
        <c:axId val="550378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52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0376048"/>
        <c:axId val="550379576"/>
      </c:barChart>
      <c:catAx>
        <c:axId val="5503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9576"/>
        <c:crosses val="autoZero"/>
        <c:auto val="1"/>
        <c:lblAlgn val="ctr"/>
        <c:lblOffset val="100"/>
        <c:noMultiLvlLbl val="0"/>
      </c:catAx>
      <c:valAx>
        <c:axId val="550379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0381144"/>
        <c:axId val="550381536"/>
      </c:barChart>
      <c:catAx>
        <c:axId val="55038114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81536"/>
        <c:crosses val="autoZero"/>
        <c:auto val="1"/>
        <c:lblAlgn val="ctr"/>
        <c:lblOffset val="100"/>
        <c:tickLblSkip val="1"/>
        <c:noMultiLvlLbl val="0"/>
      </c:catAx>
      <c:valAx>
        <c:axId val="55038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381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91083912"/>
        <c:axId val="624264400"/>
      </c:barChart>
      <c:catAx>
        <c:axId val="591083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64400"/>
        <c:crosses val="autoZero"/>
        <c:auto val="1"/>
        <c:lblAlgn val="ctr"/>
        <c:lblOffset val="100"/>
        <c:noMultiLvlLbl val="0"/>
      </c:catAx>
      <c:valAx>
        <c:axId val="62426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1083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4265576"/>
        <c:axId val="624265968"/>
      </c:barChart>
      <c:catAx>
        <c:axId val="624265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65968"/>
        <c:crosses val="autoZero"/>
        <c:auto val="1"/>
        <c:lblAlgn val="ctr"/>
        <c:lblOffset val="100"/>
        <c:noMultiLvlLbl val="0"/>
      </c:catAx>
      <c:valAx>
        <c:axId val="624265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6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A84D-65D2-4BD7-B374-FEF663E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2021-09-13T06:38:00Z</cp:lastPrinted>
  <dcterms:created xsi:type="dcterms:W3CDTF">2021-10-06T07:10:00Z</dcterms:created>
  <dcterms:modified xsi:type="dcterms:W3CDTF">2021-10-06T07:10:00Z</dcterms:modified>
</cp:coreProperties>
</file>